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E2BDD" w14:textId="5F76B2CB" w:rsidR="00FA5B7E" w:rsidRDefault="00FA5B7E" w:rsidP="005F326F">
      <w:pPr>
        <w:rPr>
          <w:rFonts w:asciiTheme="minorHAnsi" w:hAnsiTheme="minorHAnsi" w:cstheme="minorHAnsi"/>
          <w:sz w:val="22"/>
          <w:szCs w:val="22"/>
        </w:rPr>
      </w:pPr>
    </w:p>
    <w:p w14:paraId="76420328" w14:textId="0C6EB3CB" w:rsidR="00FA5B7E" w:rsidRDefault="00FA5B7E" w:rsidP="005F326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37B48D03" wp14:editId="7FF45AE1">
            <wp:simplePos x="0" y="0"/>
            <wp:positionH relativeFrom="margin">
              <wp:align>center</wp:align>
            </wp:positionH>
            <wp:positionV relativeFrom="paragraph">
              <wp:posOffset>567690</wp:posOffset>
            </wp:positionV>
            <wp:extent cx="5486400" cy="2213610"/>
            <wp:effectExtent l="0" t="0" r="0" b="0"/>
            <wp:wrapTopAndBottom/>
            <wp:docPr id="12085036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1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2"/>
          <w:szCs w:val="22"/>
        </w:rPr>
        <w:t>This year’s focus has remained on the three</w:t>
      </w:r>
      <w:r w:rsidR="003D7220">
        <w:rPr>
          <w:rFonts w:asciiTheme="minorHAnsi" w:hAnsiTheme="minorHAnsi" w:cstheme="minorHAnsi"/>
          <w:sz w:val="22"/>
          <w:szCs w:val="22"/>
        </w:rPr>
        <w:t xml:space="preserve"> refereeing</w:t>
      </w:r>
      <w:r>
        <w:rPr>
          <w:rFonts w:asciiTheme="minorHAnsi" w:hAnsiTheme="minorHAnsi" w:cstheme="minorHAnsi"/>
          <w:sz w:val="22"/>
          <w:szCs w:val="22"/>
        </w:rPr>
        <w:t xml:space="preserve"> priorities: mentoring &amp; development; engagements &amp; accessibility; consistency &amp; standardisation. I set out these priorities when I began this role in 2020 and have maintained them through the level 1 &amp; 2 relaunch.</w:t>
      </w:r>
    </w:p>
    <w:p w14:paraId="02595F1B" w14:textId="77777777" w:rsidR="00645A96" w:rsidRDefault="00645A96" w:rsidP="005F326F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AB45B26" w14:textId="24E1B7EA" w:rsidR="00FA5B7E" w:rsidRDefault="00FA5B7E" w:rsidP="005F326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Mentoring &amp; development</w:t>
      </w:r>
    </w:p>
    <w:p w14:paraId="2EB9C623" w14:textId="3297A4AF" w:rsidR="00FA5B7E" w:rsidRDefault="003D7220" w:rsidP="005F326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This year, after a positive application and selection process, we appointed 7 new combined instructors and mentors, as well as 4 new mentors. Training was run at the British Open Championships, covering an introduction to the referee system, mentoring and safeguarding for referees. A follow-up online call covered these materials for those that weren’t able to make the in-person training.</w:t>
      </w:r>
      <w:r w:rsidR="009D32C4">
        <w:rPr>
          <w:rFonts w:asciiTheme="minorHAnsi" w:hAnsiTheme="minorHAnsi" w:cstheme="minorHAnsi"/>
          <w:sz w:val="22"/>
          <w:szCs w:val="22"/>
        </w:rPr>
        <w:t xml:space="preserve"> This increase in mentors has led to an increase in practical assessments, as well as a better geographical spread of practical assessments.</w:t>
      </w:r>
    </w:p>
    <w:p w14:paraId="1672F721" w14:textId="5F4A5DDC" w:rsidR="00F26AC6" w:rsidRPr="00F26AC6" w:rsidRDefault="003D7220" w:rsidP="008403B5">
      <w:pPr>
        <w:tabs>
          <w:tab w:val="num" w:pos="720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In terms of putting this mentoring into practice, the </w:t>
      </w:r>
      <w:r w:rsidR="00FA5B7E">
        <w:rPr>
          <w:rFonts w:asciiTheme="minorHAnsi" w:hAnsiTheme="minorHAnsi" w:cstheme="minorHAnsi"/>
          <w:sz w:val="22"/>
          <w:szCs w:val="22"/>
        </w:rPr>
        <w:t>E</w:t>
      </w:r>
      <w:r w:rsidR="00A51291">
        <w:rPr>
          <w:rFonts w:asciiTheme="minorHAnsi" w:hAnsiTheme="minorHAnsi" w:cstheme="minorHAnsi"/>
          <w:sz w:val="22"/>
          <w:szCs w:val="22"/>
        </w:rPr>
        <w:t>YC’s provided an opportunity to mentor many of the newer level 2 referees</w:t>
      </w:r>
      <w:r w:rsidR="008403B5">
        <w:rPr>
          <w:rFonts w:asciiTheme="minorHAnsi" w:hAnsiTheme="minorHAnsi" w:cstheme="minorHAnsi"/>
          <w:sz w:val="22"/>
          <w:szCs w:val="22"/>
        </w:rPr>
        <w:t xml:space="preserve">. A mentor was provided for each weapon, to give referees feedback throughout the event. </w:t>
      </w:r>
      <w:r w:rsidR="009D32C4">
        <w:rPr>
          <w:rFonts w:asciiTheme="minorHAnsi" w:hAnsiTheme="minorHAnsi" w:cstheme="minorHAnsi"/>
          <w:sz w:val="22"/>
          <w:szCs w:val="22"/>
        </w:rPr>
        <w:t>More experienced referees got to do their first final</w:t>
      </w:r>
      <w:r w:rsidR="005D4634">
        <w:rPr>
          <w:rFonts w:asciiTheme="minorHAnsi" w:hAnsiTheme="minorHAnsi" w:cstheme="minorHAnsi"/>
          <w:sz w:val="22"/>
          <w:szCs w:val="22"/>
        </w:rPr>
        <w:t>s</w:t>
      </w:r>
      <w:r w:rsidR="009D32C4">
        <w:rPr>
          <w:rFonts w:asciiTheme="minorHAnsi" w:hAnsiTheme="minorHAnsi" w:cstheme="minorHAnsi"/>
          <w:sz w:val="22"/>
          <w:szCs w:val="22"/>
        </w:rPr>
        <w:t xml:space="preserve">. </w:t>
      </w:r>
      <w:r w:rsidR="008403B5">
        <w:rPr>
          <w:rFonts w:asciiTheme="minorHAnsi" w:hAnsiTheme="minorHAnsi" w:cstheme="minorHAnsi"/>
          <w:sz w:val="22"/>
          <w:szCs w:val="22"/>
        </w:rPr>
        <w:t>Experienced, but unassessed referees, were also given the opportunity to be assessed for their level 2 at the EYCs. Of the 21 candidates,</w:t>
      </w:r>
      <w:r w:rsidR="00F26AC6" w:rsidRPr="00F26AC6">
        <w:rPr>
          <w:rFonts w:asciiTheme="minorHAnsi" w:hAnsiTheme="minorHAnsi" w:cstheme="minorHAnsi"/>
          <w:sz w:val="22"/>
          <w:szCs w:val="22"/>
        </w:rPr>
        <w:t xml:space="preserve"> 18 passed</w:t>
      </w:r>
      <w:r w:rsidR="008403B5">
        <w:rPr>
          <w:rFonts w:asciiTheme="minorHAnsi" w:hAnsiTheme="minorHAnsi" w:cstheme="minorHAnsi"/>
          <w:sz w:val="22"/>
          <w:szCs w:val="22"/>
        </w:rPr>
        <w:t xml:space="preserve"> their level 2 assessment. </w:t>
      </w:r>
    </w:p>
    <w:p w14:paraId="68033E72" w14:textId="1EAE9E43" w:rsidR="00FA5B7E" w:rsidRDefault="009D32C4" w:rsidP="005F326F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8403B5">
        <w:rPr>
          <w:rFonts w:asciiTheme="minorHAnsi" w:hAnsiTheme="minorHAnsi" w:cstheme="minorHAnsi"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3E7289E1" wp14:editId="07024B10">
            <wp:simplePos x="0" y="0"/>
            <wp:positionH relativeFrom="margin">
              <wp:posOffset>3036570</wp:posOffset>
            </wp:positionH>
            <wp:positionV relativeFrom="paragraph">
              <wp:posOffset>287020</wp:posOffset>
            </wp:positionV>
            <wp:extent cx="2680970" cy="2011680"/>
            <wp:effectExtent l="95250" t="38100" r="43180" b="102870"/>
            <wp:wrapSquare wrapText="bothSides"/>
            <wp:docPr id="5" name="Picture 4" descr="A certificate of a level 2 ex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4E7F6BF-DE7A-5792-9715-C9C21D96F1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certificate of a level 2 exam&#10;&#10;Description automatically generated">
                      <a:extLst>
                        <a:ext uri="{FF2B5EF4-FFF2-40B4-BE49-F238E27FC236}">
                          <a16:creationId xmlns:a16="http://schemas.microsoft.com/office/drawing/2014/main" id="{D4E7F6BF-DE7A-5792-9715-C9C21D96F1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74" t="239" r="519" b="462"/>
                    <a:stretch/>
                  </pic:blipFill>
                  <pic:spPr>
                    <a:xfrm>
                      <a:off x="0" y="0"/>
                      <a:ext cx="2680970" cy="201168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B7E">
        <w:rPr>
          <w:rFonts w:asciiTheme="minorHAnsi" w:hAnsiTheme="minorHAnsi" w:cstheme="minorHAnsi"/>
          <w:b/>
          <w:bCs/>
          <w:sz w:val="22"/>
          <w:szCs w:val="22"/>
        </w:rPr>
        <w:t>Engagement &amp; accessibility</w:t>
      </w:r>
    </w:p>
    <w:p w14:paraId="3B44A0A9" w14:textId="1D6188B3" w:rsidR="009D32C4" w:rsidRDefault="003F2F3E" w:rsidP="005F326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 big step forward this year was the automation of </w:t>
      </w:r>
      <w:r w:rsidR="00FA5B7E">
        <w:rPr>
          <w:rFonts w:asciiTheme="minorHAnsi" w:hAnsiTheme="minorHAnsi" w:cstheme="minorHAnsi"/>
          <w:sz w:val="22"/>
          <w:szCs w:val="22"/>
        </w:rPr>
        <w:t>theory</w:t>
      </w:r>
      <w:r>
        <w:rPr>
          <w:rFonts w:asciiTheme="minorHAnsi" w:hAnsiTheme="minorHAnsi" w:cstheme="minorHAnsi"/>
          <w:sz w:val="22"/>
          <w:szCs w:val="22"/>
        </w:rPr>
        <w:t xml:space="preserve"> exam</w:t>
      </w:r>
      <w:r w:rsidR="00FA5B7E">
        <w:rPr>
          <w:rFonts w:asciiTheme="minorHAnsi" w:hAnsiTheme="minorHAnsi" w:cstheme="minorHAnsi"/>
          <w:sz w:val="22"/>
          <w:szCs w:val="22"/>
        </w:rPr>
        <w:t xml:space="preserve"> certificates</w:t>
      </w:r>
      <w:r>
        <w:rPr>
          <w:rFonts w:asciiTheme="minorHAnsi" w:hAnsiTheme="minorHAnsi" w:cstheme="minorHAnsi"/>
          <w:sz w:val="22"/>
          <w:szCs w:val="22"/>
        </w:rPr>
        <w:t xml:space="preserve"> when candidates </w:t>
      </w:r>
      <w:r w:rsidR="001D7683">
        <w:rPr>
          <w:rFonts w:asciiTheme="minorHAnsi" w:hAnsiTheme="minorHAnsi" w:cstheme="minorHAnsi"/>
          <w:sz w:val="22"/>
          <w:szCs w:val="22"/>
        </w:rPr>
        <w:t xml:space="preserve">successfully complete the theory course. </w:t>
      </w:r>
      <w:r w:rsidR="009D32C4">
        <w:rPr>
          <w:rFonts w:asciiTheme="minorHAnsi" w:hAnsiTheme="minorHAnsi" w:cstheme="minorHAnsi"/>
          <w:sz w:val="22"/>
          <w:szCs w:val="22"/>
        </w:rPr>
        <w:t>These new certificates have a unique reference number and are automatically emailed to the candidate. This means they can be used to evidenc</w:t>
      </w:r>
      <w:r w:rsidR="00851C87">
        <w:rPr>
          <w:rFonts w:asciiTheme="minorHAnsi" w:hAnsiTheme="minorHAnsi" w:cstheme="minorHAnsi"/>
          <w:sz w:val="22"/>
          <w:szCs w:val="22"/>
        </w:rPr>
        <w:t>e that candidates have a theory pass when they come to practical assessments.</w:t>
      </w:r>
    </w:p>
    <w:p w14:paraId="558A83B8" w14:textId="6EC64F78" w:rsidR="00FA5B7E" w:rsidRDefault="001D7683" w:rsidP="005F326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Automatic scoring and feedback was introduced last year, so candidates can </w:t>
      </w:r>
      <w:r w:rsidR="005D4634">
        <w:rPr>
          <w:rFonts w:asciiTheme="minorHAnsi" w:hAnsiTheme="minorHAnsi" w:cstheme="minorHAnsi"/>
          <w:sz w:val="22"/>
          <w:szCs w:val="22"/>
        </w:rPr>
        <w:t>understand the correct answers to the theory questions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1696A46" w14:textId="2454F1B4" w:rsidR="008403B5" w:rsidRDefault="005D4634" w:rsidP="005F326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In terms of engagement beyond the exams, 2023 also saw the level 2+ course delivered at multiple events, including the EYCs. This is designed to help referees improve after their initial level 2 training. </w:t>
      </w:r>
      <w:r w:rsidR="00645A96">
        <w:rPr>
          <w:rFonts w:asciiTheme="minorHAnsi" w:hAnsiTheme="minorHAnsi" w:cstheme="minorHAnsi"/>
          <w:sz w:val="22"/>
          <w:szCs w:val="22"/>
        </w:rPr>
        <w:t>Further work is still needed to grow these resources and keep them up to date.</w:t>
      </w:r>
    </w:p>
    <w:p w14:paraId="5D967F90" w14:textId="64CF4BA0" w:rsidR="00FA5B7E" w:rsidRDefault="00FA5B7E" w:rsidP="005F326F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Consistency &amp; standardisation</w:t>
      </w:r>
    </w:p>
    <w:p w14:paraId="024502A9" w14:textId="756CB793" w:rsidR="00676536" w:rsidRDefault="00F50256" w:rsidP="005F326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Over 150 referee candidates have attended theory courses and taken exams in 2023. </w:t>
      </w:r>
      <w:r w:rsidR="00676536">
        <w:rPr>
          <w:rFonts w:asciiTheme="minorHAnsi" w:hAnsiTheme="minorHAnsi" w:cstheme="minorHAnsi"/>
          <w:sz w:val="22"/>
          <w:szCs w:val="22"/>
        </w:rPr>
        <w:t xml:space="preserve">England Fencing also hosted their own first theory courses, with </w:t>
      </w:r>
      <w:r w:rsidR="00FE757B">
        <w:rPr>
          <w:rFonts w:asciiTheme="minorHAnsi" w:hAnsiTheme="minorHAnsi" w:cstheme="minorHAnsi"/>
          <w:sz w:val="22"/>
          <w:szCs w:val="22"/>
        </w:rPr>
        <w:t xml:space="preserve">a foil, epee and sabre online courses. These were well attended, with over 25 successful referee candidates. </w:t>
      </w:r>
      <w:r w:rsidR="00BF51B5">
        <w:rPr>
          <w:rFonts w:asciiTheme="minorHAnsi" w:hAnsiTheme="minorHAnsi" w:cstheme="minorHAnsi"/>
          <w:sz w:val="22"/>
          <w:szCs w:val="22"/>
        </w:rPr>
        <w:t xml:space="preserve">The </w:t>
      </w:r>
      <w:r w:rsidR="005D4634">
        <w:rPr>
          <w:rFonts w:asciiTheme="minorHAnsi" w:hAnsiTheme="minorHAnsi" w:cstheme="minorHAnsi"/>
          <w:sz w:val="22"/>
          <w:szCs w:val="22"/>
        </w:rPr>
        <w:t>level 1</w:t>
      </w:r>
      <w:r w:rsidR="00BF51B5">
        <w:rPr>
          <w:rFonts w:asciiTheme="minorHAnsi" w:hAnsiTheme="minorHAnsi" w:cstheme="minorHAnsi"/>
          <w:sz w:val="22"/>
          <w:szCs w:val="22"/>
        </w:rPr>
        <w:t xml:space="preserve"> courses</w:t>
      </w:r>
      <w:r w:rsidR="005D4634">
        <w:rPr>
          <w:rFonts w:asciiTheme="minorHAnsi" w:hAnsiTheme="minorHAnsi" w:cstheme="minorHAnsi"/>
          <w:sz w:val="22"/>
          <w:szCs w:val="22"/>
        </w:rPr>
        <w:t xml:space="preserve">, aimed at parents and new fencers, </w:t>
      </w:r>
      <w:r w:rsidR="00BF51B5">
        <w:rPr>
          <w:rFonts w:asciiTheme="minorHAnsi" w:hAnsiTheme="minorHAnsi" w:cstheme="minorHAnsi"/>
          <w:sz w:val="22"/>
          <w:szCs w:val="22"/>
        </w:rPr>
        <w:t>are</w:t>
      </w:r>
      <w:r w:rsidR="00645A96">
        <w:rPr>
          <w:rFonts w:asciiTheme="minorHAnsi" w:hAnsiTheme="minorHAnsi" w:cstheme="minorHAnsi"/>
          <w:sz w:val="22"/>
          <w:szCs w:val="22"/>
        </w:rPr>
        <w:t xml:space="preserve"> not examined or monitored</w:t>
      </w:r>
      <w:r w:rsidR="00BF51B5">
        <w:rPr>
          <w:rFonts w:asciiTheme="minorHAnsi" w:hAnsiTheme="minorHAnsi" w:cstheme="minorHAnsi"/>
          <w:sz w:val="22"/>
          <w:szCs w:val="22"/>
        </w:rPr>
        <w:t xml:space="preserve">. However, England Fencing helped organise at least </w:t>
      </w:r>
      <w:r w:rsidR="00645A96">
        <w:rPr>
          <w:rFonts w:asciiTheme="minorHAnsi" w:hAnsiTheme="minorHAnsi" w:cstheme="minorHAnsi"/>
          <w:sz w:val="22"/>
          <w:szCs w:val="22"/>
        </w:rPr>
        <w:t>two courses this year.</w:t>
      </w:r>
    </w:p>
    <w:p w14:paraId="147A61F2" w14:textId="45648601" w:rsidR="00AD7885" w:rsidRPr="00AD7885" w:rsidRDefault="00676536" w:rsidP="005F326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Following</w:t>
      </w:r>
      <w:r w:rsidR="00FE757B">
        <w:rPr>
          <w:rFonts w:asciiTheme="minorHAnsi" w:hAnsiTheme="minorHAnsi" w:cstheme="minorHAnsi"/>
          <w:sz w:val="22"/>
          <w:szCs w:val="22"/>
        </w:rPr>
        <w:t xml:space="preserve"> FIE</w:t>
      </w:r>
      <w:r>
        <w:rPr>
          <w:rFonts w:asciiTheme="minorHAnsi" w:hAnsiTheme="minorHAnsi" w:cstheme="minorHAnsi"/>
          <w:sz w:val="22"/>
          <w:szCs w:val="22"/>
        </w:rPr>
        <w:t xml:space="preserve"> rule changes in January, the </w:t>
      </w:r>
      <w:r w:rsidR="00645A96">
        <w:rPr>
          <w:rFonts w:asciiTheme="minorHAnsi" w:hAnsiTheme="minorHAnsi" w:cstheme="minorHAnsi"/>
          <w:sz w:val="22"/>
          <w:szCs w:val="22"/>
        </w:rPr>
        <w:t xml:space="preserve">level 2 </w:t>
      </w:r>
      <w:r>
        <w:rPr>
          <w:rFonts w:asciiTheme="minorHAnsi" w:hAnsiTheme="minorHAnsi" w:cstheme="minorHAnsi"/>
          <w:sz w:val="22"/>
          <w:szCs w:val="22"/>
        </w:rPr>
        <w:t>materials were</w:t>
      </w:r>
      <w:r w:rsidR="00FE757B">
        <w:rPr>
          <w:rFonts w:asciiTheme="minorHAnsi" w:hAnsiTheme="minorHAnsi" w:cstheme="minorHAnsi"/>
          <w:sz w:val="22"/>
          <w:szCs w:val="22"/>
        </w:rPr>
        <w:t xml:space="preserve"> also</w:t>
      </w:r>
      <w:r>
        <w:rPr>
          <w:rFonts w:asciiTheme="minorHAnsi" w:hAnsiTheme="minorHAnsi" w:cstheme="minorHAnsi"/>
          <w:sz w:val="22"/>
          <w:szCs w:val="22"/>
        </w:rPr>
        <w:t xml:space="preserve"> updated to version 1.8, including P cards rule changes and hit whilst falling guidance. </w:t>
      </w:r>
      <w:r w:rsidR="00645A96">
        <w:rPr>
          <w:rFonts w:asciiTheme="minorHAnsi" w:hAnsiTheme="minorHAnsi" w:cstheme="minorHAnsi"/>
          <w:sz w:val="22"/>
          <w:szCs w:val="22"/>
        </w:rPr>
        <w:t>All instructors and mentors received the updated materials, to ensure all new referees get the same theoretical training. The training courses also provided an opportunity to standardise practical assessments.</w:t>
      </w:r>
    </w:p>
    <w:p w14:paraId="7D14DFFC" w14:textId="3C75A19D" w:rsidR="00645A96" w:rsidRDefault="00645A96" w:rsidP="005F326F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5EC0295E" wp14:editId="4F59A08D">
            <wp:simplePos x="0" y="0"/>
            <wp:positionH relativeFrom="margin">
              <wp:posOffset>1226820</wp:posOffset>
            </wp:positionH>
            <wp:positionV relativeFrom="paragraph">
              <wp:posOffset>6350</wp:posOffset>
            </wp:positionV>
            <wp:extent cx="3276600" cy="3271520"/>
            <wp:effectExtent l="0" t="0" r="0" b="5080"/>
            <wp:wrapTopAndBottom/>
            <wp:docPr id="7953881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F41D9" w14:textId="3ECDED49" w:rsidR="00645A96" w:rsidRDefault="00645A96" w:rsidP="005F326F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Thank you</w:t>
      </w:r>
    </w:p>
    <w:p w14:paraId="595FEEF0" w14:textId="6730266E" w:rsidR="004804EC" w:rsidRPr="00645A96" w:rsidRDefault="005D4634" w:rsidP="005F326F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Across these three areas, I must thank</w:t>
      </w:r>
      <w:r>
        <w:rPr>
          <w:rFonts w:asciiTheme="minorHAnsi" w:hAnsiTheme="minorHAnsi" w:cstheme="minorHAnsi"/>
          <w:sz w:val="22"/>
          <w:szCs w:val="22"/>
        </w:rPr>
        <w:t xml:space="preserve"> all the instructors and mentors</w:t>
      </w:r>
      <w:r>
        <w:rPr>
          <w:rFonts w:asciiTheme="minorHAnsi" w:hAnsiTheme="minorHAnsi" w:cstheme="minorHAnsi"/>
          <w:sz w:val="22"/>
          <w:szCs w:val="22"/>
        </w:rPr>
        <w:t xml:space="preserve"> for</w:t>
      </w:r>
      <w:r>
        <w:rPr>
          <w:rFonts w:asciiTheme="minorHAnsi" w:hAnsiTheme="minorHAnsi" w:cstheme="minorHAnsi"/>
          <w:sz w:val="22"/>
          <w:szCs w:val="22"/>
        </w:rPr>
        <w:t xml:space="preserve"> delivering th</w:t>
      </w:r>
      <w:r>
        <w:rPr>
          <w:rFonts w:asciiTheme="minorHAnsi" w:hAnsiTheme="minorHAnsi" w:cstheme="minorHAnsi"/>
          <w:sz w:val="22"/>
          <w:szCs w:val="22"/>
        </w:rPr>
        <w:t>e courses, mentoring and</w:t>
      </w:r>
      <w:r>
        <w:rPr>
          <w:rFonts w:asciiTheme="minorHAnsi" w:hAnsiTheme="minorHAnsi" w:cstheme="minorHAnsi"/>
          <w:sz w:val="22"/>
          <w:szCs w:val="22"/>
        </w:rPr>
        <w:t xml:space="preserve"> materials. </w:t>
      </w:r>
      <w:r>
        <w:rPr>
          <w:rFonts w:asciiTheme="minorHAnsi" w:hAnsiTheme="minorHAnsi" w:cstheme="minorHAnsi"/>
          <w:sz w:val="22"/>
          <w:szCs w:val="22"/>
        </w:rPr>
        <w:t xml:space="preserve">A special thanks goes to Nickie Bailey and the British Fencing team for supporting these initiatives, as well as the other home nation referee representatives. </w:t>
      </w:r>
      <w:r>
        <w:rPr>
          <w:rFonts w:asciiTheme="minorHAnsi" w:hAnsiTheme="minorHAnsi" w:cstheme="minorHAnsi"/>
          <w:sz w:val="22"/>
          <w:szCs w:val="22"/>
        </w:rPr>
        <w:t xml:space="preserve">Chris Farren </w:t>
      </w:r>
      <w:r>
        <w:rPr>
          <w:rFonts w:asciiTheme="minorHAnsi" w:hAnsiTheme="minorHAnsi" w:cstheme="minorHAnsi"/>
          <w:sz w:val="22"/>
          <w:szCs w:val="22"/>
        </w:rPr>
        <w:t>deserves special recognition for his wheelchair education programme. And finally, a thank you to</w:t>
      </w:r>
      <w:r w:rsidR="00FA5B7E">
        <w:rPr>
          <w:rFonts w:asciiTheme="minorHAnsi" w:hAnsiTheme="minorHAnsi" w:cstheme="minorHAnsi"/>
          <w:sz w:val="22"/>
          <w:szCs w:val="22"/>
        </w:rPr>
        <w:t xml:space="preserve"> Liz Behnke and all </w:t>
      </w:r>
      <w:r>
        <w:rPr>
          <w:rFonts w:asciiTheme="minorHAnsi" w:hAnsiTheme="minorHAnsi" w:cstheme="minorHAnsi"/>
          <w:sz w:val="22"/>
          <w:szCs w:val="22"/>
        </w:rPr>
        <w:t xml:space="preserve">her support on safeguarding for referees. </w:t>
      </w:r>
      <w:r w:rsidRPr="005D4634">
        <w:rPr>
          <w:rFonts w:asciiTheme="minorHAnsi" w:hAnsiTheme="minorHAnsi" w:cstheme="minorHAnsi"/>
          <w:sz w:val="22"/>
          <w:szCs w:val="22"/>
        </w:rPr>
        <w:t xml:space="preserve">If you have questions on any of these topics, </w:t>
      </w:r>
      <w:r>
        <w:rPr>
          <w:rFonts w:asciiTheme="minorHAnsi" w:hAnsiTheme="minorHAnsi" w:cstheme="minorHAnsi"/>
          <w:sz w:val="22"/>
          <w:szCs w:val="22"/>
        </w:rPr>
        <w:t xml:space="preserve">or want to host a course, </w:t>
      </w:r>
      <w:r w:rsidRPr="005D4634">
        <w:rPr>
          <w:rFonts w:asciiTheme="minorHAnsi" w:hAnsiTheme="minorHAnsi" w:cstheme="minorHAnsi"/>
          <w:sz w:val="22"/>
          <w:szCs w:val="22"/>
        </w:rPr>
        <w:t xml:space="preserve">please feel free to reach out to me: </w:t>
      </w:r>
      <w:hyperlink r:id="rId10" w:history="1">
        <w:r w:rsidRPr="005D4634">
          <w:rPr>
            <w:rStyle w:val="Hyperlink"/>
            <w:rFonts w:asciiTheme="minorHAnsi" w:hAnsiTheme="minorHAnsi" w:cstheme="minorHAnsi"/>
            <w:sz w:val="22"/>
            <w:szCs w:val="22"/>
          </w:rPr>
          <w:t>luke.deamer@englandfencing.org.uk</w:t>
        </w:r>
      </w:hyperlink>
      <w:r w:rsidR="00E56868" w:rsidRPr="00FA5B7E">
        <w:rPr>
          <w:rFonts w:asciiTheme="minorHAnsi" w:hAnsiTheme="minorHAnsi" w:cstheme="minorHAnsi"/>
          <w:strike/>
          <w:sz w:val="22"/>
          <w:szCs w:val="22"/>
        </w:rPr>
        <w:t xml:space="preserve"> </w:t>
      </w:r>
    </w:p>
    <w:sectPr w:rsidR="004804EC" w:rsidRPr="00645A96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DB771" w14:textId="77777777" w:rsidR="00AE78EC" w:rsidRDefault="00AE78EC" w:rsidP="005F326F">
      <w:pPr>
        <w:spacing w:after="0" w:line="240" w:lineRule="auto"/>
      </w:pPr>
      <w:r>
        <w:separator/>
      </w:r>
    </w:p>
  </w:endnote>
  <w:endnote w:type="continuationSeparator" w:id="0">
    <w:p w14:paraId="691741E9" w14:textId="77777777" w:rsidR="00AE78EC" w:rsidRDefault="00AE78EC" w:rsidP="005F3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5A087" w14:textId="77777777" w:rsidR="00AE78EC" w:rsidRDefault="00AE78EC" w:rsidP="005F326F">
      <w:pPr>
        <w:spacing w:after="0" w:line="240" w:lineRule="auto"/>
      </w:pPr>
      <w:r>
        <w:separator/>
      </w:r>
    </w:p>
  </w:footnote>
  <w:footnote w:type="continuationSeparator" w:id="0">
    <w:p w14:paraId="1D5F7D04" w14:textId="77777777" w:rsidR="00AE78EC" w:rsidRDefault="00AE78EC" w:rsidP="005F32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38ECB" w14:textId="52FD495B" w:rsidR="005F326F" w:rsidRDefault="009D32C4" w:rsidP="00A972BF">
    <w:r>
      <w:rPr>
        <w:noProof/>
      </w:rPr>
      <w:drawing>
        <wp:anchor distT="0" distB="0" distL="114300" distR="114300" simplePos="0" relativeHeight="251658240" behindDoc="0" locked="0" layoutInCell="1" allowOverlap="1" wp14:anchorId="3265343E" wp14:editId="35B8D079">
          <wp:simplePos x="0" y="0"/>
          <wp:positionH relativeFrom="margin">
            <wp:align>left</wp:align>
          </wp:positionH>
          <wp:positionV relativeFrom="paragraph">
            <wp:posOffset>-106680</wp:posOffset>
          </wp:positionV>
          <wp:extent cx="1233170" cy="434340"/>
          <wp:effectExtent l="0" t="0" r="5080" b="3810"/>
          <wp:wrapSquare wrapText="bothSides"/>
          <wp:docPr id="567253290" name="Picture 3" descr="Rankings and Selection | England Fenc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ankings and Selection | England Fenc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5480" cy="4350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72BF">
      <w:tab/>
    </w:r>
    <w:r w:rsidR="00A972BF" w:rsidRPr="00E438A8">
      <w:rPr>
        <w:rFonts w:asciiTheme="minorHAnsi" w:hAnsiTheme="minorHAnsi" w:cstheme="minorHAnsi"/>
        <w:sz w:val="28"/>
        <w:szCs w:val="28"/>
      </w:rPr>
      <w:t xml:space="preserve">Head of Refereeing </w:t>
    </w:r>
    <w:r>
      <w:rPr>
        <w:rFonts w:asciiTheme="minorHAnsi" w:hAnsiTheme="minorHAnsi" w:cstheme="minorHAnsi"/>
        <w:sz w:val="28"/>
        <w:szCs w:val="28"/>
      </w:rPr>
      <w:t>AGM Report</w:t>
    </w:r>
    <w:r w:rsidR="00A972BF" w:rsidRPr="00E438A8">
      <w:rPr>
        <w:rFonts w:asciiTheme="minorHAnsi" w:hAnsiTheme="minorHAnsi" w:cstheme="minorHAnsi"/>
        <w:sz w:val="28"/>
        <w:szCs w:val="28"/>
      </w:rPr>
      <w:t xml:space="preserve"> – Luke Deamer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67D10"/>
    <w:multiLevelType w:val="hybridMultilevel"/>
    <w:tmpl w:val="C106BBEC"/>
    <w:lvl w:ilvl="0" w:tplc="8BB63B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573F3"/>
    <w:multiLevelType w:val="hybridMultilevel"/>
    <w:tmpl w:val="F2D68202"/>
    <w:lvl w:ilvl="0" w:tplc="E4C27E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DCA5D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6F4F2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CE85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F4A8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AED4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6281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EEF3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2C49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CFA671D"/>
    <w:multiLevelType w:val="hybridMultilevel"/>
    <w:tmpl w:val="C47C6958"/>
    <w:lvl w:ilvl="0" w:tplc="A40498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6291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EC08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B897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E8DD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DCA9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9EB5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E605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04D4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1FB4A9A"/>
    <w:multiLevelType w:val="hybridMultilevel"/>
    <w:tmpl w:val="95D6A72C"/>
    <w:lvl w:ilvl="0" w:tplc="B4B4E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EC9E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FC9D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FC7D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36EF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3EC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B8E1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B699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B609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5502CB4"/>
    <w:multiLevelType w:val="hybridMultilevel"/>
    <w:tmpl w:val="196A35C2"/>
    <w:lvl w:ilvl="0" w:tplc="764483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8115476">
    <w:abstractNumId w:val="0"/>
  </w:num>
  <w:num w:numId="2" w16cid:durableId="89006947">
    <w:abstractNumId w:val="4"/>
  </w:num>
  <w:num w:numId="3" w16cid:durableId="2018458961">
    <w:abstractNumId w:val="1"/>
  </w:num>
  <w:num w:numId="4" w16cid:durableId="1504932642">
    <w:abstractNumId w:val="2"/>
  </w:num>
  <w:num w:numId="5" w16cid:durableId="8405820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76F"/>
    <w:rsid w:val="000203B7"/>
    <w:rsid w:val="00047BBF"/>
    <w:rsid w:val="00087928"/>
    <w:rsid w:val="00095B9B"/>
    <w:rsid w:val="001212A3"/>
    <w:rsid w:val="0013785F"/>
    <w:rsid w:val="001D7683"/>
    <w:rsid w:val="00294433"/>
    <w:rsid w:val="002F74F2"/>
    <w:rsid w:val="00324A61"/>
    <w:rsid w:val="00343DD4"/>
    <w:rsid w:val="00354703"/>
    <w:rsid w:val="00397897"/>
    <w:rsid w:val="003D7220"/>
    <w:rsid w:val="003F2F3E"/>
    <w:rsid w:val="004071D6"/>
    <w:rsid w:val="00422732"/>
    <w:rsid w:val="004526B4"/>
    <w:rsid w:val="00460AE2"/>
    <w:rsid w:val="004804EC"/>
    <w:rsid w:val="00525DCC"/>
    <w:rsid w:val="00577B71"/>
    <w:rsid w:val="005D17BC"/>
    <w:rsid w:val="005D4634"/>
    <w:rsid w:val="005E2C8E"/>
    <w:rsid w:val="005F326F"/>
    <w:rsid w:val="00631D4E"/>
    <w:rsid w:val="00645A96"/>
    <w:rsid w:val="0066076F"/>
    <w:rsid w:val="00676536"/>
    <w:rsid w:val="006872BE"/>
    <w:rsid w:val="006A309C"/>
    <w:rsid w:val="006A7E61"/>
    <w:rsid w:val="006C2D2F"/>
    <w:rsid w:val="00712CE8"/>
    <w:rsid w:val="007428B4"/>
    <w:rsid w:val="008403B5"/>
    <w:rsid w:val="00851C87"/>
    <w:rsid w:val="0086168B"/>
    <w:rsid w:val="00882D57"/>
    <w:rsid w:val="008B7BED"/>
    <w:rsid w:val="009A6D5E"/>
    <w:rsid w:val="009B0FA4"/>
    <w:rsid w:val="009C776A"/>
    <w:rsid w:val="009D32C4"/>
    <w:rsid w:val="009E7F3D"/>
    <w:rsid w:val="00A51291"/>
    <w:rsid w:val="00A972BF"/>
    <w:rsid w:val="00A975ED"/>
    <w:rsid w:val="00A977B3"/>
    <w:rsid w:val="00AC788E"/>
    <w:rsid w:val="00AD7885"/>
    <w:rsid w:val="00AE78EC"/>
    <w:rsid w:val="00AF0B26"/>
    <w:rsid w:val="00B53A65"/>
    <w:rsid w:val="00B80FE7"/>
    <w:rsid w:val="00BB075A"/>
    <w:rsid w:val="00BF51B5"/>
    <w:rsid w:val="00C27007"/>
    <w:rsid w:val="00C355F2"/>
    <w:rsid w:val="00C55776"/>
    <w:rsid w:val="00CC0BD8"/>
    <w:rsid w:val="00D2441C"/>
    <w:rsid w:val="00E3464E"/>
    <w:rsid w:val="00E438A8"/>
    <w:rsid w:val="00E56868"/>
    <w:rsid w:val="00E737D2"/>
    <w:rsid w:val="00E90178"/>
    <w:rsid w:val="00F26AC6"/>
    <w:rsid w:val="00F50256"/>
    <w:rsid w:val="00F73F89"/>
    <w:rsid w:val="00F74692"/>
    <w:rsid w:val="00F90B14"/>
    <w:rsid w:val="00FA5B7E"/>
    <w:rsid w:val="00FD4310"/>
    <w:rsid w:val="00FE757B"/>
    <w:rsid w:val="00FF5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74A8B2"/>
  <w15:chartTrackingRefBased/>
  <w15:docId w15:val="{968032C1-6C6D-4D53-B5C9-18BD1E16F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32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326F"/>
  </w:style>
  <w:style w:type="paragraph" w:styleId="Footer">
    <w:name w:val="footer"/>
    <w:basedOn w:val="Normal"/>
    <w:link w:val="FooterChar"/>
    <w:uiPriority w:val="99"/>
    <w:unhideWhenUsed/>
    <w:rsid w:val="005F32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326F"/>
  </w:style>
  <w:style w:type="paragraph" w:styleId="ListParagraph">
    <w:name w:val="List Paragraph"/>
    <w:basedOn w:val="Normal"/>
    <w:uiPriority w:val="34"/>
    <w:qFormat/>
    <w:rsid w:val="00A975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0F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FE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203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03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78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901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472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126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04170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86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8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43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95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90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921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6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6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424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54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077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87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3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1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9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94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15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890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37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870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793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252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83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58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9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4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652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426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9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32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942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7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93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6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66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9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3960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033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2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47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luke.deamer@englandfencing.org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37643</TotalTime>
  <Pages>2</Pages>
  <Words>530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Deamer, Luke R (PG/R - Centre Env &amp; Sustain)</dc:creator>
  <cp:keywords/>
  <dc:description/>
  <cp:lastModifiedBy>Deamer, Luke R Dr (PG/R - Centre Env &amp; Sustain)</cp:lastModifiedBy>
  <cp:revision>10</cp:revision>
  <dcterms:created xsi:type="dcterms:W3CDTF">2023-10-28T18:12:00Z</dcterms:created>
  <dcterms:modified xsi:type="dcterms:W3CDTF">2023-11-23T22:34:00Z</dcterms:modified>
</cp:coreProperties>
</file>